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3C859" w14:textId="45B41976" w:rsidR="00BE374C" w:rsidRPr="00F251DA" w:rsidRDefault="00B24C67" w:rsidP="00F251DA">
      <w:pPr>
        <w:pStyle w:val="Kop1"/>
      </w:pPr>
      <w:r w:rsidRPr="00F251DA">
        <w:t>Sharing translation into a language across multiple countries</w:t>
      </w:r>
    </w:p>
    <w:p w14:paraId="49B9ADC3" w14:textId="42FA28EC" w:rsidR="00BE374C" w:rsidRDefault="00B24C67" w:rsidP="00BE374C">
      <w:pPr>
        <w:rPr>
          <w:rFonts w:eastAsia="Arial"/>
        </w:rPr>
      </w:pPr>
      <w:r>
        <w:rPr>
          <w:rFonts w:eastAsia="Arial"/>
        </w:rPr>
        <w:t xml:space="preserve">This section is fed by the current project of translation to French language across NRCs of countries hosting a </w:t>
      </w:r>
      <w:r w:rsidR="00503A00">
        <w:rPr>
          <w:rFonts w:eastAsia="Arial"/>
        </w:rPr>
        <w:t xml:space="preserve">large </w:t>
      </w:r>
      <w:r>
        <w:rPr>
          <w:rFonts w:eastAsia="Arial"/>
        </w:rPr>
        <w:t>French speaking community</w:t>
      </w:r>
      <w:r w:rsidR="00503A00">
        <w:rPr>
          <w:rFonts w:eastAsia="Arial"/>
        </w:rPr>
        <w:t xml:space="preserve">. This project joins forces from the NRCs of Belgium, Canada, France, Luxembourg and Switzerland. France not being a member yet, the role of NRC in this country is </w:t>
      </w:r>
      <w:r w:rsidR="009C55A0">
        <w:rPr>
          <w:rFonts w:eastAsia="Arial"/>
        </w:rPr>
        <w:t xml:space="preserve">temporarily </w:t>
      </w:r>
      <w:r w:rsidR="00503A00">
        <w:rPr>
          <w:rFonts w:eastAsia="Arial"/>
        </w:rPr>
        <w:t>played by Phast.</w:t>
      </w:r>
    </w:p>
    <w:p w14:paraId="48ACF5D5" w14:textId="1200C2CC" w:rsidR="00503A00" w:rsidRDefault="00503A00" w:rsidP="00BE374C">
      <w:pPr>
        <w:rPr>
          <w:rFonts w:eastAsia="Arial"/>
        </w:rPr>
      </w:pPr>
      <w:r>
        <w:rPr>
          <w:rFonts w:eastAsia="Arial"/>
        </w:rPr>
        <w:t xml:space="preserve">Furthermore, the issues tackled with in this section </w:t>
      </w:r>
      <w:r w:rsidR="00A473AA">
        <w:rPr>
          <w:rFonts w:eastAsia="Arial"/>
        </w:rPr>
        <w:t>might</w:t>
      </w:r>
      <w:r>
        <w:rPr>
          <w:rFonts w:eastAsia="Arial"/>
        </w:rPr>
        <w:t xml:space="preserve"> </w:t>
      </w:r>
      <w:r w:rsidR="00A473AA">
        <w:rPr>
          <w:rFonts w:eastAsia="Arial"/>
        </w:rPr>
        <w:t xml:space="preserve">be </w:t>
      </w:r>
      <w:r>
        <w:rPr>
          <w:rFonts w:eastAsia="Arial"/>
        </w:rPr>
        <w:t>consider</w:t>
      </w:r>
      <w:r w:rsidR="00A473AA">
        <w:rPr>
          <w:rFonts w:eastAsia="Arial"/>
        </w:rPr>
        <w:t>ed for</w:t>
      </w:r>
      <w:r>
        <w:rPr>
          <w:rFonts w:eastAsia="Arial"/>
        </w:rPr>
        <w:t xml:space="preserve"> other languages as well, such as Spanish Portuguese </w:t>
      </w:r>
      <w:commentRangeStart w:id="0"/>
      <w:r>
        <w:rPr>
          <w:rFonts w:eastAsia="Arial"/>
        </w:rPr>
        <w:t>…</w:t>
      </w:r>
      <w:commentRangeEnd w:id="0"/>
      <w:r w:rsidR="0047409C">
        <w:rPr>
          <w:rStyle w:val="Verwijzingopmerking"/>
        </w:rPr>
        <w:commentReference w:id="0"/>
      </w:r>
    </w:p>
    <w:p w14:paraId="423DD683" w14:textId="259B6A90" w:rsidR="009C55A0" w:rsidRDefault="009C55A0" w:rsidP="00BE374C">
      <w:pPr>
        <w:rPr>
          <w:rFonts w:eastAsia="Arial"/>
        </w:rPr>
      </w:pPr>
      <w:r>
        <w:rPr>
          <w:rFonts w:eastAsia="Arial"/>
        </w:rPr>
        <w:t xml:space="preserve">The sub-sections below delineate the </w:t>
      </w:r>
      <w:r w:rsidR="0035646D">
        <w:rPr>
          <w:rFonts w:eastAsia="Arial"/>
        </w:rPr>
        <w:t xml:space="preserve">various </w:t>
      </w:r>
      <w:r>
        <w:rPr>
          <w:rFonts w:eastAsia="Arial"/>
        </w:rPr>
        <w:t>stages for such a project.</w:t>
      </w:r>
      <w:r w:rsidR="0035646D">
        <w:rPr>
          <w:rFonts w:eastAsia="Arial"/>
        </w:rPr>
        <w:t xml:space="preserve"> These stages </w:t>
      </w:r>
      <w:r w:rsidR="00CC205E">
        <w:rPr>
          <w:rFonts w:eastAsia="Arial"/>
        </w:rPr>
        <w:t>should</w:t>
      </w:r>
      <w:r w:rsidR="0035646D">
        <w:rPr>
          <w:rFonts w:eastAsia="Arial"/>
        </w:rPr>
        <w:t xml:space="preserve"> be accomplished in sequence</w:t>
      </w:r>
      <w:r w:rsidR="00CC205E">
        <w:rPr>
          <w:rFonts w:eastAsia="Arial"/>
        </w:rPr>
        <w:t xml:space="preserve"> although a </w:t>
      </w:r>
      <w:r w:rsidR="0035646D">
        <w:rPr>
          <w:rFonts w:eastAsia="Arial"/>
        </w:rPr>
        <w:t>certain degree of parallelism</w:t>
      </w:r>
      <w:r w:rsidR="00CC205E">
        <w:rPr>
          <w:rFonts w:eastAsia="Arial"/>
        </w:rPr>
        <w:t xml:space="preserve"> is possible for some of them</w:t>
      </w:r>
      <w:r w:rsidR="0035646D">
        <w:rPr>
          <w:rFonts w:eastAsia="Arial"/>
        </w:rPr>
        <w:t>.</w:t>
      </w:r>
    </w:p>
    <w:p w14:paraId="734BEADA" w14:textId="1E32DCE2" w:rsidR="00BE374C" w:rsidRPr="00070500" w:rsidRDefault="00503A00" w:rsidP="00070500">
      <w:pPr>
        <w:pStyle w:val="Kop2"/>
      </w:pPr>
      <w:bookmarkStart w:id="1" w:name="_ihv636"/>
      <w:bookmarkEnd w:id="1"/>
      <w:r w:rsidRPr="00070500">
        <w:t xml:space="preserve">Prerequisite: A recognized common </w:t>
      </w:r>
      <w:r w:rsidR="004805A7" w:rsidRPr="00070500">
        <w:t>authoritative</w:t>
      </w:r>
      <w:r w:rsidRPr="00070500">
        <w:t xml:space="preserve"> framework for the language</w:t>
      </w:r>
      <w:r w:rsidR="00BE374C" w:rsidRPr="00070500">
        <w:t xml:space="preserve"> </w:t>
      </w:r>
    </w:p>
    <w:p w14:paraId="1F67823A" w14:textId="11A69E96" w:rsidR="00CD53B9" w:rsidRDefault="00503A00" w:rsidP="00B24C67">
      <w:r>
        <w:t xml:space="preserve">Such a project of consolidated translation across several countries is worthwhile if and only if the language </w:t>
      </w:r>
      <w:r w:rsidR="009C55A0">
        <w:t xml:space="preserve">has a high degree of universality: the language </w:t>
      </w:r>
      <w:r>
        <w:t xml:space="preserve">is recognized as common </w:t>
      </w:r>
      <w:r w:rsidR="009C55A0">
        <w:t xml:space="preserve">across countries using it </w:t>
      </w:r>
      <w:r>
        <w:t xml:space="preserve">and </w:t>
      </w:r>
      <w:r w:rsidR="009C55A0">
        <w:t xml:space="preserve">is </w:t>
      </w:r>
      <w:r>
        <w:t xml:space="preserve">backed by a set of living authoritative </w:t>
      </w:r>
      <w:r w:rsidR="00CB0785">
        <w:t xml:space="preserve">organizations and documents </w:t>
      </w:r>
      <w:r>
        <w:t>that shape the language grammar</w:t>
      </w:r>
      <w:r w:rsidR="00F251DA">
        <w:t xml:space="preserve"> and</w:t>
      </w:r>
      <w:r>
        <w:t xml:space="preserve"> spelling</w:t>
      </w:r>
      <w:r w:rsidR="00F251DA">
        <w:t xml:space="preserve"> and provide a </w:t>
      </w:r>
      <w:r w:rsidR="009C55A0">
        <w:t>universal</w:t>
      </w:r>
      <w:r>
        <w:t xml:space="preserve"> </w:t>
      </w:r>
      <w:r w:rsidR="00F251DA">
        <w:t xml:space="preserve">base for its </w:t>
      </w:r>
      <w:r>
        <w:t>vocabulary.</w:t>
      </w:r>
    </w:p>
    <w:p w14:paraId="5837AF52" w14:textId="0E743AEB" w:rsidR="00F251DA" w:rsidRDefault="00F251DA" w:rsidP="00F251DA">
      <w:r>
        <w:t xml:space="preserve">This common authority does not preclude </w:t>
      </w:r>
      <w:r w:rsidR="009C55A0">
        <w:t xml:space="preserve">further </w:t>
      </w:r>
      <w:r>
        <w:t>local enrichment to the common vocabulary</w:t>
      </w:r>
      <w:r w:rsidR="009C55A0">
        <w:t>, with additions specific to one country or the other</w:t>
      </w:r>
      <w:r>
        <w:t>.</w:t>
      </w:r>
    </w:p>
    <w:p w14:paraId="68AE2DBC" w14:textId="5653D002" w:rsidR="00CB0785" w:rsidRDefault="00CB0785" w:rsidP="00B24C67">
      <w:r>
        <w:t xml:space="preserve">This condition is fulfilled for the French language, for which the </w:t>
      </w:r>
      <w:r w:rsidRPr="00F251DA">
        <w:rPr>
          <w:i/>
          <w:lang w:val="fr-FR"/>
        </w:rPr>
        <w:t>Académie française</w:t>
      </w:r>
      <w:r>
        <w:t xml:space="preserve"> and a handful of other bodies are recognized as the authorities, which accompany the evolution of the language.</w:t>
      </w:r>
    </w:p>
    <w:p w14:paraId="685FB152" w14:textId="628EECA5" w:rsidR="00CC205E" w:rsidRDefault="00CC205E" w:rsidP="00B24C67">
      <w:r>
        <w:t>In case the condition is not fulfilled for another language – say English, which has more than one source</w:t>
      </w:r>
      <w:r w:rsidR="00E57A43">
        <w:t xml:space="preserve"> at least for spelling</w:t>
      </w:r>
      <w:r>
        <w:t xml:space="preserve"> – then the project stops.</w:t>
      </w:r>
    </w:p>
    <w:p w14:paraId="2191B713" w14:textId="771CAABF" w:rsidR="00F251DA" w:rsidRDefault="00F251DA" w:rsidP="00070500">
      <w:pPr>
        <w:pStyle w:val="Kop2"/>
      </w:pPr>
      <w:r>
        <w:t>Starting point: Existing national translations</w:t>
      </w:r>
      <w:r w:rsidR="00E56786">
        <w:t xml:space="preserve"> – prepare the merger</w:t>
      </w:r>
      <w:r>
        <w:t xml:space="preserve"> </w:t>
      </w:r>
    </w:p>
    <w:p w14:paraId="5B82F8EB" w14:textId="1D0F23AC" w:rsidR="004805A7" w:rsidRDefault="00F251DA" w:rsidP="00B24C67">
      <w:pPr>
        <w:rPr>
          <w:rFonts w:eastAsia="Arial"/>
        </w:rPr>
      </w:pPr>
      <w:r>
        <w:rPr>
          <w:rFonts w:eastAsia="Arial"/>
        </w:rPr>
        <w:t xml:space="preserve">The project of building a single translation towards a language used by several countries usually arises when some of these countries already have an ongoing translation project within their national territory. Therefore, the project starts in most cases with an assessment of </w:t>
      </w:r>
      <w:r w:rsidR="00E56786">
        <w:rPr>
          <w:rFonts w:eastAsia="Arial"/>
        </w:rPr>
        <w:t xml:space="preserve">the </w:t>
      </w:r>
      <w:r>
        <w:rPr>
          <w:rFonts w:eastAsia="Arial"/>
        </w:rPr>
        <w:t>already existing translated terms and translation processes.</w:t>
      </w:r>
      <w:r w:rsidR="00106652">
        <w:rPr>
          <w:rFonts w:eastAsia="Arial"/>
        </w:rPr>
        <w:t xml:space="preserve"> The aim of this first stage is:</w:t>
      </w:r>
    </w:p>
    <w:p w14:paraId="128D1BDA" w14:textId="161AED81" w:rsidR="00106652" w:rsidRDefault="00106652" w:rsidP="00070500">
      <w:pPr>
        <w:pStyle w:val="Lijstalinea"/>
        <w:numPr>
          <w:ilvl w:val="0"/>
          <w:numId w:val="9"/>
        </w:numPr>
        <w:spacing w:after="120" w:line="240" w:lineRule="auto"/>
        <w:ind w:left="714" w:hanging="357"/>
        <w:contextualSpacing w:val="0"/>
        <w:rPr>
          <w:rFonts w:eastAsia="Arial"/>
        </w:rPr>
      </w:pPr>
      <w:r>
        <w:rPr>
          <w:rFonts w:eastAsia="Arial"/>
        </w:rPr>
        <w:t>Assess and compare the existing national editorial and linguistic guidelines and prepare their merger into a single editorial and linguistic guideline for the language, backed by the authoritative rules and by the SNOMED translation and editorial guidelines</w:t>
      </w:r>
      <w:r w:rsidR="009C55A0">
        <w:rPr>
          <w:rFonts w:eastAsia="Arial"/>
        </w:rPr>
        <w:t>.</w:t>
      </w:r>
    </w:p>
    <w:p w14:paraId="04AF11DE" w14:textId="4762C8C2" w:rsidR="00106652" w:rsidRDefault="00106652" w:rsidP="00070500">
      <w:pPr>
        <w:pStyle w:val="Lijstalinea"/>
        <w:numPr>
          <w:ilvl w:val="0"/>
          <w:numId w:val="9"/>
        </w:numPr>
        <w:spacing w:after="120" w:line="240" w:lineRule="auto"/>
        <w:ind w:left="714" w:hanging="357"/>
        <w:contextualSpacing w:val="0"/>
        <w:rPr>
          <w:rFonts w:eastAsia="Arial"/>
        </w:rPr>
      </w:pPr>
      <w:r>
        <w:rPr>
          <w:rFonts w:eastAsia="Arial"/>
        </w:rPr>
        <w:t>Assess the degree of local variations in vocabulary, and define a strategy to accommodate these variations</w:t>
      </w:r>
      <w:r w:rsidR="00E56786">
        <w:rPr>
          <w:rFonts w:eastAsia="Arial"/>
        </w:rPr>
        <w:t>, for instance by producing a sufficient number of synonyms to accommodate the needs of each country, and opening the possibility of localization of the choice of acceptabilityId (preferred / acceptable)</w:t>
      </w:r>
      <w:r w:rsidR="009C55A0">
        <w:rPr>
          <w:rFonts w:eastAsia="Arial"/>
        </w:rPr>
        <w:t>.</w:t>
      </w:r>
    </w:p>
    <w:p w14:paraId="33BC9810" w14:textId="25764E68" w:rsidR="009C55A0" w:rsidRDefault="009C55A0" w:rsidP="00070500">
      <w:pPr>
        <w:pStyle w:val="Lijstalinea"/>
        <w:numPr>
          <w:ilvl w:val="0"/>
          <w:numId w:val="9"/>
        </w:numPr>
        <w:spacing w:after="120" w:line="240" w:lineRule="auto"/>
        <w:ind w:left="714" w:hanging="357"/>
        <w:contextualSpacing w:val="0"/>
        <w:rPr>
          <w:rFonts w:eastAsia="Arial"/>
        </w:rPr>
      </w:pPr>
      <w:r>
        <w:rPr>
          <w:rFonts w:eastAsia="Arial"/>
        </w:rPr>
        <w:t xml:space="preserve">Once the common editorial and linguistic guideline is approved by all parties, realign each existing </w:t>
      </w:r>
      <w:r w:rsidR="0035646D">
        <w:rPr>
          <w:rFonts w:eastAsia="Arial"/>
        </w:rPr>
        <w:t xml:space="preserve">local </w:t>
      </w:r>
      <w:r>
        <w:rPr>
          <w:rFonts w:eastAsia="Arial"/>
        </w:rPr>
        <w:t>translation with this guideline</w:t>
      </w:r>
      <w:r w:rsidR="0035646D">
        <w:rPr>
          <w:rFonts w:eastAsia="Arial"/>
        </w:rPr>
        <w:t>, applying the strategy defined to accommodate geographic variations</w:t>
      </w:r>
      <w:r w:rsidR="0035646D" w:rsidRPr="0035646D">
        <w:rPr>
          <w:rFonts w:eastAsia="Arial"/>
        </w:rPr>
        <w:t xml:space="preserve"> </w:t>
      </w:r>
      <w:r w:rsidR="0035646D">
        <w:rPr>
          <w:rFonts w:eastAsia="Arial"/>
        </w:rPr>
        <w:t>of vocabulary.</w:t>
      </w:r>
    </w:p>
    <w:p w14:paraId="46AAC2FF" w14:textId="028BEC6C" w:rsidR="0035646D" w:rsidRPr="0035646D" w:rsidRDefault="00070500" w:rsidP="00070500">
      <w:pPr>
        <w:pStyle w:val="Kop2"/>
      </w:pPr>
      <w:r>
        <w:t xml:space="preserve">Version 1: </w:t>
      </w:r>
      <w:r w:rsidR="0035646D">
        <w:t xml:space="preserve">Merger of the realigned existing </w:t>
      </w:r>
      <w:r w:rsidR="00C95200">
        <w:t>descriptions</w:t>
      </w:r>
    </w:p>
    <w:p w14:paraId="08DB99DB" w14:textId="78CE6B1B" w:rsidR="00CC205E" w:rsidRDefault="0035646D" w:rsidP="00070500">
      <w:pPr>
        <w:pStyle w:val="Lijstalinea"/>
        <w:numPr>
          <w:ilvl w:val="0"/>
          <w:numId w:val="9"/>
        </w:numPr>
        <w:spacing w:after="120" w:line="240" w:lineRule="auto"/>
        <w:ind w:left="714" w:hanging="357"/>
        <w:contextualSpacing w:val="0"/>
        <w:rPr>
          <w:rFonts w:eastAsia="Arial"/>
        </w:rPr>
      </w:pPr>
      <w:commentRangeStart w:id="2"/>
      <w:r>
        <w:rPr>
          <w:rFonts w:eastAsia="Arial"/>
        </w:rPr>
        <w:t xml:space="preserve">Set up </w:t>
      </w:r>
      <w:r w:rsidR="00CC205E">
        <w:rPr>
          <w:rFonts w:eastAsia="Arial"/>
        </w:rPr>
        <w:t>a cooperative process</w:t>
      </w:r>
      <w:r>
        <w:rPr>
          <w:rFonts w:eastAsia="Arial"/>
        </w:rPr>
        <w:t xml:space="preserve"> across NRCs </w:t>
      </w:r>
      <w:r w:rsidR="00CC205E">
        <w:rPr>
          <w:rFonts w:eastAsia="Arial"/>
        </w:rPr>
        <w:t>for</w:t>
      </w:r>
      <w:r>
        <w:rPr>
          <w:rFonts w:eastAsia="Arial"/>
        </w:rPr>
        <w:t xml:space="preserve"> integra</w:t>
      </w:r>
      <w:r w:rsidR="00CC205E">
        <w:rPr>
          <w:rFonts w:eastAsia="Arial"/>
        </w:rPr>
        <w:t>tion of</w:t>
      </w:r>
      <w:r>
        <w:rPr>
          <w:rFonts w:eastAsia="Arial"/>
        </w:rPr>
        <w:t xml:space="preserve"> the national descriptions into a single </w:t>
      </w:r>
      <w:r w:rsidR="00CC205E">
        <w:rPr>
          <w:rFonts w:eastAsia="Arial"/>
        </w:rPr>
        <w:t xml:space="preserve">common description </w:t>
      </w:r>
      <w:r>
        <w:rPr>
          <w:rFonts w:eastAsia="Arial"/>
        </w:rPr>
        <w:t xml:space="preserve">file, discarding redundant descriptions and </w:t>
      </w:r>
      <w:r w:rsidR="00CC205E">
        <w:rPr>
          <w:rFonts w:eastAsia="Arial"/>
        </w:rPr>
        <w:t xml:space="preserve">checking the linguistic </w:t>
      </w:r>
      <w:r w:rsidR="00CC205E">
        <w:rPr>
          <w:rFonts w:eastAsia="Arial"/>
        </w:rPr>
        <w:lastRenderedPageBreak/>
        <w:t>and editorial validity against the new common guideline, as well as the usability.</w:t>
      </w:r>
      <w:r>
        <w:rPr>
          <w:rFonts w:eastAsia="Arial"/>
        </w:rPr>
        <w:t xml:space="preserve"> </w:t>
      </w:r>
      <w:r w:rsidR="00CC205E">
        <w:rPr>
          <w:rFonts w:eastAsia="Arial"/>
        </w:rPr>
        <w:t xml:space="preserve">This step includes the attribution of roles of author, linguistic reviewer, usability reviewer, and the definition of a process to arbitrate the </w:t>
      </w:r>
      <w:r w:rsidR="00070500">
        <w:rPr>
          <w:rFonts w:eastAsia="Arial"/>
        </w:rPr>
        <w:t xml:space="preserve">hard </w:t>
      </w:r>
      <w:r w:rsidR="00CC205E">
        <w:rPr>
          <w:rFonts w:eastAsia="Arial"/>
        </w:rPr>
        <w:t>cases.</w:t>
      </w:r>
      <w:commentRangeEnd w:id="2"/>
      <w:r w:rsidR="00A8677E">
        <w:rPr>
          <w:rStyle w:val="Verwijzingopmerking"/>
        </w:rPr>
        <w:commentReference w:id="2"/>
      </w:r>
    </w:p>
    <w:p w14:paraId="50A4DFF4" w14:textId="06543965" w:rsidR="00106652" w:rsidRDefault="00070500" w:rsidP="00070500">
      <w:pPr>
        <w:pStyle w:val="Lijstalinea"/>
        <w:numPr>
          <w:ilvl w:val="0"/>
          <w:numId w:val="9"/>
        </w:numPr>
        <w:spacing w:after="120" w:line="240" w:lineRule="auto"/>
        <w:ind w:left="714" w:hanging="357"/>
        <w:contextualSpacing w:val="0"/>
        <w:rPr>
          <w:rFonts w:eastAsia="Arial"/>
        </w:rPr>
      </w:pPr>
      <w:r>
        <w:rPr>
          <w:rFonts w:eastAsia="Arial"/>
        </w:rPr>
        <w:t>Execute the process: Merge</w:t>
      </w:r>
      <w:r w:rsidR="00106652">
        <w:rPr>
          <w:rFonts w:eastAsia="Arial"/>
        </w:rPr>
        <w:t xml:space="preserve"> the national descriptions into </w:t>
      </w:r>
      <w:r>
        <w:rPr>
          <w:rFonts w:eastAsia="Arial"/>
        </w:rPr>
        <w:t>the</w:t>
      </w:r>
      <w:r w:rsidR="00106652">
        <w:rPr>
          <w:rFonts w:eastAsia="Arial"/>
        </w:rPr>
        <w:t xml:space="preserve"> single shared corpus of descriptions</w:t>
      </w:r>
      <w:r>
        <w:rPr>
          <w:rFonts w:eastAsia="Arial"/>
        </w:rPr>
        <w:t>.</w:t>
      </w:r>
    </w:p>
    <w:p w14:paraId="7E8F332D" w14:textId="70935CC1" w:rsidR="00070500" w:rsidRPr="0035646D" w:rsidRDefault="00070500" w:rsidP="00070500">
      <w:pPr>
        <w:pStyle w:val="Kop2"/>
      </w:pPr>
      <w:r>
        <w:t xml:space="preserve">Version 1: Manage preferences </w:t>
      </w:r>
      <w:r w:rsidR="00C95200">
        <w:t xml:space="preserve">in language refset </w:t>
      </w:r>
      <w:r>
        <w:t>at global and national levels</w:t>
      </w:r>
    </w:p>
    <w:p w14:paraId="1830F4A1" w14:textId="77777777" w:rsidR="00C95200" w:rsidRDefault="002D4746" w:rsidP="00070500">
      <w:pPr>
        <w:pStyle w:val="Lijstalinea"/>
        <w:numPr>
          <w:ilvl w:val="0"/>
          <w:numId w:val="9"/>
        </w:numPr>
        <w:spacing w:after="120" w:line="240" w:lineRule="auto"/>
        <w:ind w:left="714" w:hanging="357"/>
        <w:contextualSpacing w:val="0"/>
        <w:rPr>
          <w:rFonts w:eastAsia="Arial"/>
        </w:rPr>
      </w:pPr>
      <w:r>
        <w:rPr>
          <w:rFonts w:eastAsia="Arial"/>
        </w:rPr>
        <w:t xml:space="preserve">Assess the commonalities of preferences of terms across the countries and infer a strategy for management of the </w:t>
      </w:r>
      <w:r w:rsidRPr="002D4746">
        <w:rPr>
          <w:rFonts w:eastAsia="Arial"/>
          <w:i/>
        </w:rPr>
        <w:t>acceptabilityId</w:t>
      </w:r>
      <w:r>
        <w:rPr>
          <w:rFonts w:eastAsia="Arial"/>
        </w:rPr>
        <w:t xml:space="preserve"> attribute</w:t>
      </w:r>
      <w:r w:rsidR="00C95200">
        <w:rPr>
          <w:rFonts w:eastAsia="Arial"/>
        </w:rPr>
        <w:t xml:space="preserve">: </w:t>
      </w:r>
    </w:p>
    <w:p w14:paraId="4C507735" w14:textId="292591F7" w:rsidR="00E56786" w:rsidRDefault="00C95200" w:rsidP="00C95200">
      <w:pPr>
        <w:pStyle w:val="Lijstalinea"/>
        <w:numPr>
          <w:ilvl w:val="1"/>
          <w:numId w:val="9"/>
        </w:numPr>
        <w:spacing w:after="120" w:line="240" w:lineRule="auto"/>
        <w:contextualSpacing w:val="0"/>
        <w:rPr>
          <w:rFonts w:eastAsia="Arial"/>
        </w:rPr>
      </w:pPr>
      <w:r>
        <w:rPr>
          <w:rFonts w:eastAsia="Arial"/>
        </w:rPr>
        <w:t>If</w:t>
      </w:r>
      <w:r w:rsidR="002D4746">
        <w:rPr>
          <w:rFonts w:eastAsia="Arial"/>
        </w:rPr>
        <w:t xml:space="preserve"> there is a consensus on preferred terms for a significant part of the merged translation</w:t>
      </w:r>
      <w:r>
        <w:rPr>
          <w:rFonts w:eastAsia="Arial"/>
        </w:rPr>
        <w:t xml:space="preserve"> then it is worthwhile to define a common language refset file, which can be further localized by national NRCs to handle their exceptions of preferences by adjusting the value of </w:t>
      </w:r>
      <w:r w:rsidRPr="00C95200">
        <w:rPr>
          <w:rFonts w:eastAsia="Arial"/>
          <w:i/>
        </w:rPr>
        <w:t>acceptabilityId</w:t>
      </w:r>
      <w:r>
        <w:rPr>
          <w:rFonts w:eastAsia="Arial"/>
        </w:rPr>
        <w:t xml:space="preserve">. </w:t>
      </w:r>
    </w:p>
    <w:p w14:paraId="215D8387" w14:textId="736D35E8" w:rsidR="00C95200" w:rsidRDefault="00C95200" w:rsidP="00C95200">
      <w:pPr>
        <w:pStyle w:val="Lijstalinea"/>
        <w:numPr>
          <w:ilvl w:val="1"/>
          <w:numId w:val="9"/>
        </w:numPr>
        <w:spacing w:after="120" w:line="240" w:lineRule="auto"/>
        <w:contextualSpacing w:val="0"/>
        <w:rPr>
          <w:rFonts w:eastAsia="Arial"/>
        </w:rPr>
      </w:pPr>
      <w:commentRangeStart w:id="3"/>
      <w:r>
        <w:rPr>
          <w:rFonts w:eastAsia="Arial"/>
        </w:rPr>
        <w:t>If no consensus at all on preferred terms, then the language refsets will be defined locally by each NRC. However all of them still include the same corpus of descriptions in the common language.</w:t>
      </w:r>
      <w:commentRangeEnd w:id="3"/>
      <w:r w:rsidR="0047409C">
        <w:rPr>
          <w:rStyle w:val="Verwijzingopmerking"/>
        </w:rPr>
        <w:commentReference w:id="3"/>
      </w:r>
    </w:p>
    <w:p w14:paraId="210D23DB" w14:textId="0F716C7F" w:rsidR="00C95200" w:rsidRDefault="00C95200" w:rsidP="00C95200">
      <w:pPr>
        <w:pStyle w:val="Kop2"/>
      </w:pPr>
      <w:r>
        <w:t xml:space="preserve">Publish version 1 and set up the </w:t>
      </w:r>
      <w:r w:rsidR="002A58F6">
        <w:t>long-term</w:t>
      </w:r>
      <w:r w:rsidR="006201A2">
        <w:t xml:space="preserve"> organization and process for maintenance</w:t>
      </w:r>
    </w:p>
    <w:p w14:paraId="5FB6F9D1" w14:textId="5CD395FB" w:rsidR="00C95200" w:rsidRDefault="006201A2" w:rsidP="006201A2">
      <w:pPr>
        <w:pStyle w:val="Lijstalinea"/>
        <w:numPr>
          <w:ilvl w:val="0"/>
          <w:numId w:val="9"/>
        </w:numPr>
      </w:pPr>
      <w:commentRangeStart w:id="4"/>
      <w:r>
        <w:t>Choose the edition of SNOMED CT that should convey the common translation for the language. Since the translation is the cooperative work of multiple countries the target edition is likely to be the international edition.</w:t>
      </w:r>
      <w:commentRangeEnd w:id="4"/>
      <w:r w:rsidR="00A8677E">
        <w:rPr>
          <w:rStyle w:val="Verwijzingopmerking"/>
        </w:rPr>
        <w:commentReference w:id="4"/>
      </w:r>
    </w:p>
    <w:p w14:paraId="3C2DA583" w14:textId="264C8016" w:rsidR="006201A2" w:rsidRDefault="006201A2" w:rsidP="006201A2">
      <w:pPr>
        <w:pStyle w:val="Lijstalinea"/>
        <w:numPr>
          <w:ilvl w:val="0"/>
          <w:numId w:val="9"/>
        </w:numPr>
      </w:pPr>
      <w:r>
        <w:t xml:space="preserve">Discuss across NRCs and with SNOMED International in order to identify a sustainable organization, which can endorse the </w:t>
      </w:r>
      <w:commentRangeStart w:id="5"/>
      <w:r>
        <w:t xml:space="preserve">liability </w:t>
      </w:r>
      <w:commentRangeEnd w:id="5"/>
      <w:r w:rsidR="00A8677E">
        <w:rPr>
          <w:rStyle w:val="Verwijzingopmerking"/>
        </w:rPr>
        <w:commentReference w:id="5"/>
      </w:r>
      <w:r>
        <w:t>of the common translation</w:t>
      </w:r>
      <w:r w:rsidR="002A58F6">
        <w:t xml:space="preserve"> over the long run</w:t>
      </w:r>
      <w:r>
        <w:t>.</w:t>
      </w:r>
    </w:p>
    <w:p w14:paraId="5FDA8BC1" w14:textId="6E786016" w:rsidR="002A58F6" w:rsidRPr="00C95200" w:rsidRDefault="002A58F6" w:rsidP="006201A2">
      <w:pPr>
        <w:pStyle w:val="Lijstalinea"/>
        <w:numPr>
          <w:ilvl w:val="0"/>
          <w:numId w:val="9"/>
        </w:numPr>
      </w:pPr>
      <w:r>
        <w:t>Define the maintenance process for the translation.</w:t>
      </w:r>
      <w:bookmarkStart w:id="6" w:name="_GoBack"/>
      <w:bookmarkEnd w:id="6"/>
    </w:p>
    <w:p w14:paraId="091FA434" w14:textId="77777777" w:rsidR="00995EED" w:rsidRPr="00C56D34" w:rsidRDefault="00995EED" w:rsidP="00995EED"/>
    <w:sectPr w:rsidR="00995EED" w:rsidRPr="00C56D34" w:rsidSect="0098552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Feikje Hielkema" w:date="2019-02-05T10:30:00Z" w:initials="FH">
    <w:p w14:paraId="0BF53564" w14:textId="13DD258B" w:rsidR="0047409C" w:rsidRDefault="0047409C">
      <w:pPr>
        <w:pStyle w:val="Tekstopmerking"/>
      </w:pPr>
      <w:r>
        <w:rPr>
          <w:rStyle w:val="Verwijzingopmerking"/>
        </w:rPr>
        <w:annotationRef/>
      </w:r>
      <w:r>
        <w:t>Dutch/Flemish, (Austrian) German</w:t>
      </w:r>
    </w:p>
  </w:comment>
  <w:comment w:id="2" w:author="Feikje Hielkema" w:date="2019-02-05T10:42:00Z" w:initials="FH">
    <w:p w14:paraId="23F22B0B" w14:textId="02634087" w:rsidR="00A8677E" w:rsidRDefault="00A8677E">
      <w:pPr>
        <w:pStyle w:val="Tekstopmerking"/>
      </w:pPr>
      <w:r>
        <w:rPr>
          <w:rStyle w:val="Verwijzingopmerking"/>
        </w:rPr>
        <w:annotationRef/>
      </w:r>
      <w:r>
        <w:t>This seems a high-cost step for countries that are quite advanced with their translation. Are they to do it all again? I can see the need, but I doubt we’d get the funding…</w:t>
      </w:r>
    </w:p>
  </w:comment>
  <w:comment w:id="3" w:author="Feikje Hielkema" w:date="2019-02-05T10:38:00Z" w:initials="FH">
    <w:p w14:paraId="404EE4C8" w14:textId="77777777" w:rsidR="0047409C" w:rsidRDefault="0047409C">
      <w:pPr>
        <w:pStyle w:val="Tekstopmerking"/>
      </w:pPr>
      <w:r>
        <w:rPr>
          <w:rStyle w:val="Verwijzingopmerking"/>
        </w:rPr>
        <w:annotationRef/>
      </w:r>
      <w:r>
        <w:t xml:space="preserve">As the RF2 description file includes a language tag, you could manage that without language reference set but then you’d have to copy rather than reuse any core descriptions that were the same. I’m not sure how the managed services work but in </w:t>
      </w:r>
      <w:proofErr w:type="spellStart"/>
      <w:r>
        <w:t>TermSpace</w:t>
      </w:r>
      <w:proofErr w:type="spellEnd"/>
      <w:r>
        <w:t xml:space="preserve">, used by the Dutch NRC, that’s impossible so you’d need a common language reference set either way. </w:t>
      </w:r>
    </w:p>
    <w:p w14:paraId="2D50059D" w14:textId="77777777" w:rsidR="0047409C" w:rsidRDefault="0047409C">
      <w:pPr>
        <w:pStyle w:val="Tekstopmerking"/>
      </w:pPr>
    </w:p>
    <w:p w14:paraId="25F5F035" w14:textId="79288E90" w:rsidR="0047409C" w:rsidRDefault="00A8677E">
      <w:pPr>
        <w:pStyle w:val="Tekstopmerking"/>
      </w:pPr>
      <w:r>
        <w:t>So if countries choose the second solution, they will have to consider carefully how they will mark in the RF2 which descriptions are included in the corpus.</w:t>
      </w:r>
    </w:p>
  </w:comment>
  <w:comment w:id="4" w:author="Feikje Hielkema" w:date="2019-02-05T10:44:00Z" w:initials="FH">
    <w:p w14:paraId="34AF2FB8" w14:textId="3C3B4505" w:rsidR="00A8677E" w:rsidRDefault="00A8677E">
      <w:pPr>
        <w:pStyle w:val="Tekstopmerking"/>
      </w:pPr>
      <w:r>
        <w:rPr>
          <w:rStyle w:val="Verwijzingopmerking"/>
        </w:rPr>
        <w:annotationRef/>
      </w:r>
      <w:r>
        <w:t>Something to be discussed with Rory. Should it be the core, or an extension published by Snomed International?</w:t>
      </w:r>
    </w:p>
  </w:comment>
  <w:comment w:id="5" w:author="Feikje Hielkema" w:date="2019-02-05T10:52:00Z" w:initials="FH">
    <w:p w14:paraId="48D398BF" w14:textId="6442E635" w:rsidR="00A8677E" w:rsidRDefault="00A8677E">
      <w:pPr>
        <w:pStyle w:val="Tekstopmerking"/>
      </w:pPr>
      <w:r>
        <w:rPr>
          <w:rStyle w:val="Verwijzingopmerking"/>
        </w:rPr>
        <w:annotationRef/>
      </w:r>
      <w:r w:rsidR="00051716">
        <w:t>Liability or r</w:t>
      </w:r>
      <w:r>
        <w:t>eliability?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F53564" w15:done="0"/>
  <w15:commentEx w15:paraId="23F22B0B" w15:done="0"/>
  <w15:commentEx w15:paraId="25F5F035" w15:done="0"/>
  <w15:commentEx w15:paraId="34AF2FB8" w15:done="0"/>
  <w15:commentEx w15:paraId="48D398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53564" w16cid:durableId="2003E456"/>
  <w16cid:commentId w16cid:paraId="23F22B0B" w16cid:durableId="2003E720"/>
  <w16cid:commentId w16cid:paraId="25F5F035" w16cid:durableId="2003E633"/>
  <w16cid:commentId w16cid:paraId="34AF2FB8" w16cid:durableId="2003E780"/>
  <w16cid:commentId w16cid:paraId="48D398BF" w16cid:durableId="2003E95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F0C57"/>
    <w:multiLevelType w:val="hybridMultilevel"/>
    <w:tmpl w:val="5060D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7E33C5"/>
    <w:multiLevelType w:val="hybridMultilevel"/>
    <w:tmpl w:val="96745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E34AD6"/>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4A242C3"/>
    <w:multiLevelType w:val="hybridMultilevel"/>
    <w:tmpl w:val="61E4FDE8"/>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7118B3"/>
    <w:multiLevelType w:val="hybridMultilevel"/>
    <w:tmpl w:val="83560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5D2E2E"/>
    <w:multiLevelType w:val="multilevel"/>
    <w:tmpl w:val="9F8EB80C"/>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56815AA8"/>
    <w:multiLevelType w:val="multilevel"/>
    <w:tmpl w:val="0B46E1B4"/>
    <w:lvl w:ilvl="0">
      <w:start w:val="6"/>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6D4E1081"/>
    <w:multiLevelType w:val="hybridMultilevel"/>
    <w:tmpl w:val="D346D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5"/>
  </w:num>
  <w:num w:numId="5">
    <w:abstractNumId w:val="2"/>
  </w:num>
  <w:num w:numId="6">
    <w:abstractNumId w:val="0"/>
  </w:num>
  <w:num w:numId="7">
    <w:abstractNumId w:val="6"/>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kje Hielkema">
    <w15:presenceInfo w15:providerId="None" w15:userId="Feikje Hielke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FA"/>
    <w:rsid w:val="00051716"/>
    <w:rsid w:val="000573CA"/>
    <w:rsid w:val="00065014"/>
    <w:rsid w:val="000668BA"/>
    <w:rsid w:val="00070500"/>
    <w:rsid w:val="000954DF"/>
    <w:rsid w:val="000E149A"/>
    <w:rsid w:val="000E3EA4"/>
    <w:rsid w:val="000E46F1"/>
    <w:rsid w:val="000E5738"/>
    <w:rsid w:val="00106652"/>
    <w:rsid w:val="00114BB0"/>
    <w:rsid w:val="00135E75"/>
    <w:rsid w:val="00180062"/>
    <w:rsid w:val="00197B72"/>
    <w:rsid w:val="001D2A44"/>
    <w:rsid w:val="00203D1D"/>
    <w:rsid w:val="002406E8"/>
    <w:rsid w:val="002620BA"/>
    <w:rsid w:val="002923B3"/>
    <w:rsid w:val="002A58F6"/>
    <w:rsid w:val="002D4746"/>
    <w:rsid w:val="002E7E43"/>
    <w:rsid w:val="00332C2A"/>
    <w:rsid w:val="003561A4"/>
    <w:rsid w:val="0035646D"/>
    <w:rsid w:val="003877D9"/>
    <w:rsid w:val="003E4452"/>
    <w:rsid w:val="003F0289"/>
    <w:rsid w:val="00406AD3"/>
    <w:rsid w:val="0047409C"/>
    <w:rsid w:val="004805A7"/>
    <w:rsid w:val="00494A06"/>
    <w:rsid w:val="004B5EC5"/>
    <w:rsid w:val="004E1190"/>
    <w:rsid w:val="004F5A7A"/>
    <w:rsid w:val="00503A00"/>
    <w:rsid w:val="00551267"/>
    <w:rsid w:val="005E2F0D"/>
    <w:rsid w:val="005F2E59"/>
    <w:rsid w:val="00604515"/>
    <w:rsid w:val="006201A2"/>
    <w:rsid w:val="0062450D"/>
    <w:rsid w:val="0066064A"/>
    <w:rsid w:val="006935C5"/>
    <w:rsid w:val="006C0DD3"/>
    <w:rsid w:val="006C1948"/>
    <w:rsid w:val="00720680"/>
    <w:rsid w:val="007A4CF6"/>
    <w:rsid w:val="007B6628"/>
    <w:rsid w:val="00875E9C"/>
    <w:rsid w:val="00893E67"/>
    <w:rsid w:val="008B019B"/>
    <w:rsid w:val="008E60BC"/>
    <w:rsid w:val="00977221"/>
    <w:rsid w:val="0098552E"/>
    <w:rsid w:val="0099390A"/>
    <w:rsid w:val="00995EED"/>
    <w:rsid w:val="009C55A0"/>
    <w:rsid w:val="00A150E3"/>
    <w:rsid w:val="00A473AA"/>
    <w:rsid w:val="00A54533"/>
    <w:rsid w:val="00A8677E"/>
    <w:rsid w:val="00AF0E2D"/>
    <w:rsid w:val="00AF290D"/>
    <w:rsid w:val="00B24C67"/>
    <w:rsid w:val="00B32A9C"/>
    <w:rsid w:val="00B743B7"/>
    <w:rsid w:val="00BE374C"/>
    <w:rsid w:val="00BE3B7D"/>
    <w:rsid w:val="00BF199C"/>
    <w:rsid w:val="00BF67FA"/>
    <w:rsid w:val="00C36440"/>
    <w:rsid w:val="00C56D34"/>
    <w:rsid w:val="00C871ED"/>
    <w:rsid w:val="00C95200"/>
    <w:rsid w:val="00CB0785"/>
    <w:rsid w:val="00CB3668"/>
    <w:rsid w:val="00CC205E"/>
    <w:rsid w:val="00CD53B9"/>
    <w:rsid w:val="00CD7CD0"/>
    <w:rsid w:val="00D020FB"/>
    <w:rsid w:val="00D3692B"/>
    <w:rsid w:val="00D9076C"/>
    <w:rsid w:val="00DE6FA3"/>
    <w:rsid w:val="00E16550"/>
    <w:rsid w:val="00E56786"/>
    <w:rsid w:val="00E57A43"/>
    <w:rsid w:val="00E66B99"/>
    <w:rsid w:val="00E75DA9"/>
    <w:rsid w:val="00EB08CA"/>
    <w:rsid w:val="00EE7E42"/>
    <w:rsid w:val="00F251DA"/>
    <w:rsid w:val="00F524FB"/>
    <w:rsid w:val="00F57016"/>
    <w:rsid w:val="00FA5442"/>
    <w:rsid w:val="00FB54D9"/>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6964"/>
  <w15:chartTrackingRefBased/>
  <w15:docId w15:val="{B301ADA1-3DE8-4A7C-B086-680D0435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251DA"/>
    <w:pPr>
      <w:keepNext/>
      <w:numPr>
        <w:numId w:val="3"/>
      </w:numPr>
      <w:spacing w:before="600" w:after="300" w:line="240" w:lineRule="auto"/>
      <w:outlineLvl w:val="0"/>
    </w:pPr>
    <w:rPr>
      <w:rFonts w:asciiTheme="majorHAnsi" w:eastAsia="Arial"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70500"/>
    <w:pPr>
      <w:keepNext/>
      <w:keepLines/>
      <w:numPr>
        <w:ilvl w:val="1"/>
        <w:numId w:val="3"/>
      </w:numPr>
      <w:spacing w:before="120" w:after="120" w:line="240" w:lineRule="auto"/>
      <w:ind w:left="578" w:hanging="578"/>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F67FA"/>
    <w:pPr>
      <w:ind w:left="720"/>
      <w:contextualSpacing/>
    </w:pPr>
  </w:style>
  <w:style w:type="character" w:customStyle="1" w:styleId="Kop2Char">
    <w:name w:val="Kop 2 Char"/>
    <w:basedOn w:val="Standaardalinea-lettertype"/>
    <w:link w:val="Kop2"/>
    <w:uiPriority w:val="9"/>
    <w:rsid w:val="00070500"/>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F251DA"/>
    <w:rPr>
      <w:rFonts w:asciiTheme="majorHAnsi" w:eastAsia="Arial" w:hAnsiTheme="majorHAnsi" w:cstheme="majorBidi"/>
      <w:color w:val="2F5496" w:themeColor="accent1" w:themeShade="BF"/>
      <w:sz w:val="32"/>
      <w:szCs w:val="32"/>
    </w:rPr>
  </w:style>
  <w:style w:type="character" w:styleId="Verwijzingopmerking">
    <w:name w:val="annotation reference"/>
    <w:basedOn w:val="Standaardalinea-lettertype"/>
    <w:uiPriority w:val="99"/>
    <w:semiHidden/>
    <w:unhideWhenUsed/>
    <w:rsid w:val="00BE374C"/>
    <w:rPr>
      <w:sz w:val="16"/>
      <w:szCs w:val="16"/>
    </w:rPr>
  </w:style>
  <w:style w:type="paragraph" w:styleId="Ballontekst">
    <w:name w:val="Balloon Text"/>
    <w:basedOn w:val="Standaard"/>
    <w:link w:val="BallontekstChar"/>
    <w:uiPriority w:val="99"/>
    <w:semiHidden/>
    <w:unhideWhenUsed/>
    <w:rsid w:val="00BE374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E374C"/>
    <w:rPr>
      <w:rFonts w:ascii="Segoe UI" w:hAnsi="Segoe UI" w:cs="Segoe UI"/>
      <w:sz w:val="18"/>
      <w:szCs w:val="18"/>
    </w:rPr>
  </w:style>
  <w:style w:type="character" w:styleId="Hyperlink">
    <w:name w:val="Hyperlink"/>
    <w:basedOn w:val="Standaardalinea-lettertype"/>
    <w:uiPriority w:val="99"/>
    <w:unhideWhenUsed/>
    <w:rsid w:val="000E149A"/>
    <w:rPr>
      <w:color w:val="0563C1" w:themeColor="hyperlink"/>
      <w:u w:val="single"/>
    </w:rPr>
  </w:style>
  <w:style w:type="character" w:styleId="Onopgelostemelding">
    <w:name w:val="Unresolved Mention"/>
    <w:basedOn w:val="Standaardalinea-lettertype"/>
    <w:uiPriority w:val="99"/>
    <w:semiHidden/>
    <w:unhideWhenUsed/>
    <w:rsid w:val="000E149A"/>
    <w:rPr>
      <w:color w:val="605E5C"/>
      <w:shd w:val="clear" w:color="auto" w:fill="E1DFDD"/>
    </w:rPr>
  </w:style>
  <w:style w:type="paragraph" w:styleId="Bijschrift">
    <w:name w:val="caption"/>
    <w:basedOn w:val="Standaard"/>
    <w:next w:val="Standaard"/>
    <w:uiPriority w:val="35"/>
    <w:unhideWhenUsed/>
    <w:qFormat/>
    <w:rsid w:val="00720680"/>
    <w:pPr>
      <w:spacing w:after="200" w:line="240" w:lineRule="auto"/>
    </w:pPr>
    <w:rPr>
      <w:i/>
      <w:iCs/>
      <w:color w:val="44546A" w:themeColor="text2"/>
      <w:sz w:val="18"/>
      <w:szCs w:val="18"/>
    </w:rPr>
  </w:style>
  <w:style w:type="paragraph" w:styleId="Tekstopmerking">
    <w:name w:val="annotation text"/>
    <w:basedOn w:val="Standaard"/>
    <w:link w:val="TekstopmerkingChar"/>
    <w:uiPriority w:val="99"/>
    <w:semiHidden/>
    <w:unhideWhenUsed/>
    <w:rsid w:val="0047409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7409C"/>
    <w:rPr>
      <w:sz w:val="20"/>
      <w:szCs w:val="20"/>
    </w:rPr>
  </w:style>
  <w:style w:type="paragraph" w:styleId="Onderwerpvanopmerking">
    <w:name w:val="annotation subject"/>
    <w:basedOn w:val="Tekstopmerking"/>
    <w:next w:val="Tekstopmerking"/>
    <w:link w:val="OnderwerpvanopmerkingChar"/>
    <w:uiPriority w:val="99"/>
    <w:semiHidden/>
    <w:unhideWhenUsed/>
    <w:rsid w:val="0047409C"/>
    <w:rPr>
      <w:b/>
      <w:bCs/>
    </w:rPr>
  </w:style>
  <w:style w:type="character" w:customStyle="1" w:styleId="OnderwerpvanopmerkingChar">
    <w:name w:val="Onderwerp van opmerking Char"/>
    <w:basedOn w:val="TekstopmerkingChar"/>
    <w:link w:val="Onderwerpvanopmerking"/>
    <w:uiPriority w:val="99"/>
    <w:semiHidden/>
    <w:rsid w:val="004740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21">
      <w:bodyDiv w:val="1"/>
      <w:marLeft w:val="0"/>
      <w:marRight w:val="0"/>
      <w:marTop w:val="0"/>
      <w:marBottom w:val="0"/>
      <w:divBdr>
        <w:top w:val="none" w:sz="0" w:space="0" w:color="auto"/>
        <w:left w:val="none" w:sz="0" w:space="0" w:color="auto"/>
        <w:bottom w:val="none" w:sz="0" w:space="0" w:color="auto"/>
        <w:right w:val="none" w:sz="0" w:space="0" w:color="auto"/>
      </w:divBdr>
    </w:div>
    <w:div w:id="490025830">
      <w:bodyDiv w:val="1"/>
      <w:marLeft w:val="0"/>
      <w:marRight w:val="0"/>
      <w:marTop w:val="0"/>
      <w:marBottom w:val="0"/>
      <w:divBdr>
        <w:top w:val="none" w:sz="0" w:space="0" w:color="auto"/>
        <w:left w:val="none" w:sz="0" w:space="0" w:color="auto"/>
        <w:bottom w:val="none" w:sz="0" w:space="0" w:color="auto"/>
        <w:right w:val="none" w:sz="0" w:space="0" w:color="auto"/>
      </w:divBdr>
    </w:div>
    <w:div w:id="7475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649E-2554-44BE-8E2D-4FAE11FA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728</Words>
  <Characters>4005</Characters>
  <Application>Microsoft Office Word</Application>
  <DocSecurity>0</DocSecurity>
  <Lines>33</Lines>
  <Paragraphs>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francois.macary@phast.fr</dc:creator>
  <cp:keywords/>
  <dc:description/>
  <cp:lastModifiedBy>Feikje Hielkema</cp:lastModifiedBy>
  <cp:revision>11</cp:revision>
  <dcterms:created xsi:type="dcterms:W3CDTF">2019-02-04T16:52:00Z</dcterms:created>
  <dcterms:modified xsi:type="dcterms:W3CDTF">2019-02-05T09:52:00Z</dcterms:modified>
</cp:coreProperties>
</file>